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CC15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C4665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PLUS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70591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8C4665" w:rsidRDefault="00CC1538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8C4665">
        <w:rPr>
          <w:rFonts w:asciiTheme="majorHAnsi" w:eastAsia="ProximaNova-Light" w:hAnsiTheme="majorHAnsi" w:cstheme="minorHAnsi"/>
          <w:b/>
          <w:sz w:val="24"/>
          <w:szCs w:val="24"/>
        </w:rPr>
        <w:t>ARIANEXT</w:t>
      </w:r>
      <w:r w:rsidR="0070591F" w:rsidRPr="008C4665">
        <w:rPr>
          <w:rFonts w:asciiTheme="majorHAnsi" w:eastAsia="ProximaNova-Light" w:hAnsiTheme="majorHAnsi" w:cstheme="minorHAnsi"/>
          <w:b/>
          <w:sz w:val="24"/>
          <w:szCs w:val="24"/>
        </w:rPr>
        <w:t xml:space="preserve"> 11</w:t>
      </w:r>
      <w:r w:rsidR="008F1804" w:rsidRPr="008C4665">
        <w:rPr>
          <w:rFonts w:asciiTheme="majorHAnsi" w:eastAsia="ProximaNova-Light" w:hAnsiTheme="majorHAnsi" w:cstheme="minorHAnsi"/>
          <w:b/>
          <w:sz w:val="24"/>
          <w:szCs w:val="24"/>
        </w:rPr>
        <w:t>0 S EXTERNAL UNIT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produzio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ne di acqua calda sanitaria.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pr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ogressivo ed azionamento ad inverter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ibrido in corrente continua con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elettronicamente lo stato operativo del sistema, quali: temperatura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aria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’unità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inverno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arriva sino 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C, massime di +35 °C, con acqua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hi refrigerante ingresso-uscita: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5/</w:t>
      </w: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trattamento Blue-fin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3,57;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acqua 7/1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Massimo dislivello tra unità interna ed esterna (positiva e n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(per lu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nghezza delle tubazioni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sopra 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8835FE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9616EA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70591F" w:rsidRPr="00063522" w:rsidRDefault="007059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8C4665" w:rsidRDefault="00CC1538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8C4665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8C4665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Pr="008C4665">
        <w:rPr>
          <w:rFonts w:asciiTheme="majorHAnsi" w:eastAsia="ProximaNova-Light" w:hAnsiTheme="majorHAnsi" w:cstheme="minorHAnsi"/>
          <w:b/>
          <w:sz w:val="24"/>
          <w:szCs w:val="18"/>
        </w:rPr>
        <w:t xml:space="preserve">MGP </w:t>
      </w:r>
      <w:r w:rsidR="008835FE" w:rsidRPr="008C4665">
        <w:rPr>
          <w:rFonts w:asciiTheme="majorHAnsi" w:eastAsia="ProximaNova-Light" w:hAnsiTheme="majorHAnsi" w:cstheme="minorHAnsi"/>
          <w:b/>
          <w:sz w:val="24"/>
          <w:szCs w:val="18"/>
        </w:rPr>
        <w:t>40</w:t>
      </w:r>
      <w:r w:rsidR="00424300" w:rsidRPr="008C4665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8C4665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8C4665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8C4665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1538" w:rsidRP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CC1538" w:rsidRPr="00CF1890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1F71A8"/>
    <w:rsid w:val="003239EA"/>
    <w:rsid w:val="0042094B"/>
    <w:rsid w:val="00424300"/>
    <w:rsid w:val="004E5E26"/>
    <w:rsid w:val="0070591F"/>
    <w:rsid w:val="00874F03"/>
    <w:rsid w:val="008835FE"/>
    <w:rsid w:val="008C4665"/>
    <w:rsid w:val="008F1804"/>
    <w:rsid w:val="009616EA"/>
    <w:rsid w:val="00B034C0"/>
    <w:rsid w:val="00B34B1D"/>
    <w:rsid w:val="00C82F3A"/>
    <w:rsid w:val="00CC153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2018-02-21T18:06:00Z</dcterms:modified>
</cp:coreProperties>
</file>