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15" w:rsidRPr="000C23E9" w:rsidRDefault="000E6FF0" w:rsidP="00EA4A15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b/>
          <w:sz w:val="28"/>
          <w:szCs w:val="18"/>
          <w:lang w:val="en-US"/>
        </w:rPr>
      </w:pPr>
      <w:r>
        <w:rPr>
          <w:rFonts w:asciiTheme="majorHAnsi" w:eastAsia="ProximaNova-Light" w:hAnsiTheme="majorHAnsi" w:cstheme="minorHAnsi"/>
          <w:b/>
          <w:sz w:val="28"/>
          <w:szCs w:val="18"/>
          <w:lang w:val="en-US"/>
        </w:rPr>
        <w:t>ARIANEXT</w:t>
      </w:r>
      <w:r w:rsidR="008835FE" w:rsidRPr="000C23E9">
        <w:rPr>
          <w:rFonts w:asciiTheme="majorHAnsi" w:eastAsia="ProximaNova-Light" w:hAnsiTheme="majorHAnsi" w:cstheme="minorHAnsi"/>
          <w:b/>
          <w:sz w:val="28"/>
          <w:szCs w:val="18"/>
          <w:lang w:val="en-US"/>
        </w:rPr>
        <w:t xml:space="preserve"> </w:t>
      </w:r>
      <w:r w:rsidR="00C942FB">
        <w:rPr>
          <w:rFonts w:asciiTheme="majorHAnsi" w:eastAsia="ProximaNova-Light" w:hAnsiTheme="majorHAnsi" w:cstheme="minorHAnsi"/>
          <w:b/>
          <w:sz w:val="28"/>
          <w:szCs w:val="18"/>
          <w:lang w:val="en-US"/>
        </w:rPr>
        <w:t>LITE</w:t>
      </w:r>
      <w:r w:rsidR="008835FE" w:rsidRPr="000C23E9">
        <w:rPr>
          <w:rFonts w:asciiTheme="majorHAnsi" w:eastAsia="ProximaNova-Light" w:hAnsiTheme="majorHAnsi" w:cstheme="minorHAnsi"/>
          <w:b/>
          <w:sz w:val="28"/>
          <w:szCs w:val="18"/>
          <w:lang w:val="en-US"/>
        </w:rPr>
        <w:t xml:space="preserve"> </w:t>
      </w:r>
      <w:r w:rsidR="000C23E9" w:rsidRPr="000C23E9">
        <w:rPr>
          <w:rFonts w:asciiTheme="majorHAnsi" w:eastAsia="ProximaNova-Light" w:hAnsiTheme="majorHAnsi" w:cstheme="minorHAnsi"/>
          <w:b/>
          <w:sz w:val="28"/>
          <w:szCs w:val="18"/>
          <w:lang w:val="en-US"/>
        </w:rPr>
        <w:t xml:space="preserve">40 </w:t>
      </w:r>
      <w:r w:rsidR="003E0F4B">
        <w:rPr>
          <w:rFonts w:asciiTheme="majorHAnsi" w:eastAsia="ProximaNova-Light" w:hAnsiTheme="majorHAnsi" w:cstheme="minorHAnsi"/>
          <w:b/>
          <w:sz w:val="28"/>
          <w:szCs w:val="18"/>
          <w:lang w:val="en-US"/>
        </w:rPr>
        <w:t>M</w:t>
      </w:r>
      <w:r w:rsidR="00EA70EE" w:rsidRPr="000C23E9">
        <w:rPr>
          <w:rFonts w:asciiTheme="majorHAnsi" w:eastAsia="ProximaNova-Light" w:hAnsiTheme="majorHAnsi" w:cstheme="minorHAnsi"/>
          <w:b/>
          <w:sz w:val="28"/>
          <w:szCs w:val="18"/>
          <w:lang w:val="en-US"/>
        </w:rPr>
        <w:t xml:space="preserve"> </w:t>
      </w:r>
      <w:r>
        <w:rPr>
          <w:rFonts w:asciiTheme="majorHAnsi" w:eastAsia="ProximaNova-Light" w:hAnsiTheme="majorHAnsi" w:cstheme="minorHAnsi"/>
          <w:b/>
          <w:sz w:val="28"/>
          <w:szCs w:val="18"/>
          <w:lang w:val="en-US"/>
        </w:rPr>
        <w:t>LINK</w:t>
      </w:r>
    </w:p>
    <w:p w:rsidR="00EA4A15" w:rsidRPr="00B34B1D" w:rsidRDefault="00EA4A15" w:rsidP="00EA4A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color w:val="333333"/>
          <w:sz w:val="24"/>
          <w:szCs w:val="24"/>
          <w:lang w:val="en-US"/>
        </w:rPr>
      </w:pPr>
    </w:p>
    <w:p w:rsidR="000E6FF0" w:rsidRDefault="000E6FF0" w:rsidP="00EA4A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color w:val="333333"/>
          <w:sz w:val="24"/>
          <w:szCs w:val="24"/>
          <w:lang w:val="en-US"/>
        </w:rPr>
      </w:pPr>
    </w:p>
    <w:p w:rsidR="00EA70EE" w:rsidRPr="000E6FF0" w:rsidRDefault="000E6FF0" w:rsidP="00EA4A15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b/>
          <w:sz w:val="24"/>
          <w:szCs w:val="18"/>
          <w:lang w:val="en-US"/>
        </w:rPr>
      </w:pPr>
      <w:r>
        <w:rPr>
          <w:rFonts w:asciiTheme="majorHAnsi" w:eastAsia="ProximaNova-Light" w:hAnsiTheme="majorHAnsi" w:cstheme="minorHAnsi"/>
          <w:b/>
          <w:sz w:val="24"/>
          <w:szCs w:val="18"/>
          <w:lang w:val="en-US"/>
        </w:rPr>
        <w:t>ARIANEXT</w:t>
      </w:r>
      <w:r w:rsidR="003E0F4B" w:rsidRPr="000E6FF0">
        <w:rPr>
          <w:rFonts w:asciiTheme="majorHAnsi" w:eastAsia="ProximaNova-Light" w:hAnsiTheme="majorHAnsi" w:cstheme="minorHAnsi"/>
          <w:b/>
          <w:sz w:val="24"/>
          <w:szCs w:val="18"/>
          <w:lang w:val="en-US"/>
        </w:rPr>
        <w:t xml:space="preserve"> 40 M</w:t>
      </w:r>
      <w:r w:rsidR="008835FE" w:rsidRPr="000E6FF0">
        <w:rPr>
          <w:rFonts w:asciiTheme="majorHAnsi" w:eastAsia="ProximaNova-Light" w:hAnsiTheme="majorHAnsi" w:cstheme="minorHAnsi"/>
          <w:b/>
          <w:sz w:val="24"/>
          <w:szCs w:val="18"/>
          <w:lang w:val="en-US"/>
        </w:rPr>
        <w:t xml:space="preserve"> EXTERNAL UNIT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Pompa di calore aria/acqua, </w:t>
      </w:r>
      <w:proofErr w:type="spellStart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splittat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a</w:t>
      </w:r>
      <w:proofErr w:type="spellEnd"/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/</w:t>
      </w:r>
      <w:proofErr w:type="spellStart"/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idronica</w:t>
      </w:r>
      <w:proofErr w:type="spellEnd"/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per il riscaldamento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invernale, la climatizzazione estiva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e la produzione di acqua calda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sanitaria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.</w:t>
      </w:r>
    </w:p>
    <w:p w:rsid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Prestazioni energetiche: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Classe di efficienza energetica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stagionale di riscaldamento di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ambiente (EU 811/2013):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- A++ (con mandata 55°C)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- A++ (con mandata 35°C)</w:t>
      </w:r>
    </w:p>
    <w:p w:rsid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Regular"/>
          <w:color w:val="333333"/>
          <w:sz w:val="24"/>
          <w:szCs w:val="24"/>
        </w:rPr>
      </w:pP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Regular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Regular"/>
          <w:color w:val="333333"/>
          <w:sz w:val="24"/>
          <w:szCs w:val="24"/>
        </w:rPr>
        <w:t>UNITA</w:t>
      </w:r>
      <w:r>
        <w:rPr>
          <w:rFonts w:asciiTheme="majorHAnsi" w:eastAsia="ProximaNova-Light" w:hAnsiTheme="majorHAnsi" w:cs="ProximaNova-Regular"/>
          <w:color w:val="333333"/>
          <w:sz w:val="24"/>
          <w:szCs w:val="24"/>
        </w:rPr>
        <w:t>’</w:t>
      </w:r>
      <w:r w:rsidRPr="003E0F4B">
        <w:rPr>
          <w:rFonts w:asciiTheme="majorHAnsi" w:eastAsia="ProximaNova-Light" w:hAnsiTheme="majorHAnsi" w:cs="ProximaNova-Regular"/>
          <w:color w:val="333333"/>
          <w:sz w:val="24"/>
          <w:szCs w:val="24"/>
        </w:rPr>
        <w:t xml:space="preserve"> MOTOCONDENSANTE ESTERNA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Pannellatura in lamiera di a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cciaio zincata e verniciata con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polveri </w:t>
      </w:r>
      <w:proofErr w:type="spellStart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epossipoliestere</w:t>
      </w:r>
      <w:proofErr w:type="spellEnd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Gas refrigerante R410A;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Compressore singolo rotativ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o Twin Rotary DC con avviamento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progressivo ed azionamento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ad inverter ibrido in corrente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continua con logica PAM (“</w:t>
      </w:r>
      <w:proofErr w:type="spellStart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Pulse</w:t>
      </w:r>
      <w:proofErr w:type="spellEnd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</w:t>
      </w:r>
      <w:proofErr w:type="spellStart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Amplitude</w:t>
      </w:r>
      <w:proofErr w:type="spellEnd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</w:t>
      </w:r>
      <w:proofErr w:type="spellStart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Modulation</w:t>
      </w:r>
      <w:proofErr w:type="spellEnd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”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-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modulazione dell’ampiezza d’impulso) e PWM (“</w:t>
      </w:r>
      <w:proofErr w:type="spellStart"/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Pulse</w:t>
      </w:r>
      <w:proofErr w:type="spellEnd"/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</w:t>
      </w:r>
      <w:proofErr w:type="spellStart"/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Width</w:t>
      </w:r>
      <w:proofErr w:type="spellEnd"/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</w:t>
      </w:r>
      <w:proofErr w:type="spellStart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Modulation</w:t>
      </w:r>
      <w:proofErr w:type="spellEnd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” - modulazione della larghezza d’impu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lso) per offrire maggior affidabilità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, bassi con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sumi di energia e funzionamento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senza vibrazioni in tutte le con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dizioni di esercizio ed isolato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acusticamente con materi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ali fonoassorbenti. Modulazione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continua;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Mono-ventilatore assiale modulante a profilo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alare con motore DC </w:t>
      </w:r>
      <w:proofErr w:type="spellStart"/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brushless</w:t>
      </w:r>
      <w:proofErr w:type="spellEnd"/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a velocità variabile, caratterizzato da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un innovativo profilo, stud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iato per garantire una migliore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distribuzione dell’aria e livelli sonori contenuti;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Valvola di espansione elettronica con logica PWM autoregolata;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/ Valvola di inversione 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di ciclo 4 vie con programma di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sbrinamento ottimizzato;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Scambiatore a piastre saldobr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asato in acciaio inox con n° 42 piastre, profondità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72,8 mm isolato;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N° 1 circolatore primario m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odulante in continuo con logica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PWM sulla temperatura, con le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d stato circolatore, prevalenza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disponibile 2 m con 1700 l/h;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Valvola di disareazione automatica;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Valvola di sicurezza 3 bar;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Misuratore di portata per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controllo circolazione acqua e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sicurezza;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Sistema elettronico di ges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tione dotato di tutti i sensori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necessari al corretto funziona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mento del circuito frigorifero,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per rilevare elettronicamente 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lo stato operativo del sistema,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quali: temperatura aria esterna, 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evaporazione, liquido, ingresso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compressore, scarico compressore;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Sonde di temperatura mandata e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ritorno per il controllo delle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temperature del circuito acqua;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Il campo di funzionamento dell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’unità in inverno arriva sino a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temperature esterne minime d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i -20°C, massime di +35 °C, con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acqua calda fino a +60°C (garantita fino a -10°C esterni);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Il c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ampo di funzionamento dell'unità in estate arriva sino a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temperature esterne massim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e di 43°C, minime di +10°C, con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acqua fredda fino a + 5°C;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Dimensioni (</w:t>
      </w:r>
      <w:proofErr w:type="spellStart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HxLxP</w:t>
      </w:r>
      <w:proofErr w:type="spellEnd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)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: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756 mm x 1016 mm x 374 mm;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/ Attacchi idraulici mandata e r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itorno impianto da 1'' filettati;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Circuito frigorifero a ciclo i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nverso a compressione di vapore corredato di: evaporatore con collettore, accumulatore, silenziatore, separatore di liquido, contenitore di liquido, valvola di laminazione, d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istributore;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Evaporatore con alette dr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itte e trattamento Blue-fin per 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minimizzare il rischio di congelamento.</w:t>
      </w:r>
    </w:p>
    <w:p w:rsid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Regular"/>
          <w:color w:val="333333"/>
          <w:sz w:val="24"/>
          <w:szCs w:val="24"/>
        </w:rPr>
      </w:pPr>
    </w:p>
    <w:p w:rsid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Regular"/>
          <w:color w:val="333333"/>
          <w:sz w:val="24"/>
          <w:szCs w:val="24"/>
        </w:rPr>
      </w:pP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Regular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Regular"/>
          <w:color w:val="333333"/>
          <w:sz w:val="24"/>
          <w:szCs w:val="24"/>
        </w:rPr>
        <w:lastRenderedPageBreak/>
        <w:t>CARATTERISTICHE TECNICHE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/ Potenza termica massima 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in riscaldamento a 7°C esterni, temperatura acqua 35/30 °C: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5,73 kW, con COP 3,48;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Potenza termica massima in raffrescamento a 35°C esterni,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temperatura acqua 7/12 °C: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4,81 kW, con EER 3,29;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Potenza termica nominale in riscaldamento a 7°C esterni,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temperatura acqua 35/30 °C: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3,5 kW, con COP 5,11;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Potenza termica nominale in raffrescamento a 35°C esterni,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temperatura acqua 7/12 °C: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4 kW, con EER 3,42;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Carica nominale refrigerante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: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2,3 kg;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Alimentazione elettrica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: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230 Volt;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/ Potenza </w:t>
      </w:r>
      <w:proofErr w:type="spellStart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max</w:t>
      </w:r>
      <w:proofErr w:type="spellEnd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assorbita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: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2,03 kW;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/ Corrente </w:t>
      </w:r>
      <w:proofErr w:type="spellStart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max</w:t>
      </w:r>
      <w:proofErr w:type="spellEnd"/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assorbita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: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9 A;</w:t>
      </w:r>
    </w:p>
    <w:p w:rsidR="003E0F4B" w:rsidRPr="003E0F4B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>/ Peso</w:t>
      </w:r>
      <w:r>
        <w:rPr>
          <w:rFonts w:asciiTheme="majorHAnsi" w:eastAsia="ProximaNova-Light" w:hAnsiTheme="majorHAnsi" w:cs="ProximaNova-Light"/>
          <w:color w:val="333333"/>
          <w:sz w:val="24"/>
          <w:szCs w:val="24"/>
        </w:rPr>
        <w:t>:</w:t>
      </w:r>
      <w:r w:rsidRPr="003E0F4B">
        <w:rPr>
          <w:rFonts w:asciiTheme="majorHAnsi" w:eastAsia="ProximaNova-Light" w:hAnsiTheme="majorHAnsi" w:cs="ProximaNova-Light"/>
          <w:color w:val="333333"/>
          <w:sz w:val="24"/>
          <w:szCs w:val="24"/>
        </w:rPr>
        <w:t xml:space="preserve"> 63 Kg;</w:t>
      </w:r>
    </w:p>
    <w:p w:rsidR="008835FE" w:rsidRPr="00A808A8" w:rsidRDefault="003E0F4B" w:rsidP="003E0F4B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24"/>
        </w:rPr>
      </w:pPr>
      <w:r w:rsidRPr="00A808A8">
        <w:rPr>
          <w:rFonts w:asciiTheme="majorHAnsi" w:eastAsia="ProximaNova-Light" w:hAnsiTheme="majorHAnsi" w:cs="ProximaNova-Light"/>
          <w:color w:val="333333"/>
          <w:sz w:val="24"/>
          <w:szCs w:val="24"/>
        </w:rPr>
        <w:t>/ Potenza acustica massima: 57 dB;</w:t>
      </w:r>
    </w:p>
    <w:p w:rsidR="008835FE" w:rsidRPr="00A808A8" w:rsidRDefault="008835FE" w:rsidP="008835FE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</w:p>
    <w:p w:rsidR="00A808A8" w:rsidRPr="00A808A8" w:rsidRDefault="00A808A8" w:rsidP="008835FE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</w:p>
    <w:p w:rsidR="00A808A8" w:rsidRPr="00A808A8" w:rsidRDefault="00A808A8" w:rsidP="00A808A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oundrySterling-Bold"/>
          <w:b/>
          <w:bCs/>
          <w:sz w:val="24"/>
          <w:szCs w:val="24"/>
        </w:rPr>
      </w:pPr>
      <w:bookmarkStart w:id="0" w:name="_GoBack"/>
      <w:r w:rsidRPr="00A808A8">
        <w:rPr>
          <w:rFonts w:asciiTheme="majorHAnsi" w:hAnsiTheme="majorHAnsi" w:cs="FoundrySterling-Bold"/>
          <w:b/>
          <w:bCs/>
          <w:sz w:val="24"/>
          <w:szCs w:val="24"/>
        </w:rPr>
        <w:t>LIGHT BOX</w:t>
      </w:r>
    </w:p>
    <w:p w:rsidR="00A808A8" w:rsidRPr="00A808A8" w:rsidRDefault="00A808A8" w:rsidP="00A808A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oundrySterling-Book"/>
          <w:sz w:val="24"/>
          <w:szCs w:val="24"/>
        </w:rPr>
      </w:pPr>
      <w:r w:rsidRPr="00A808A8">
        <w:rPr>
          <w:rFonts w:asciiTheme="majorHAnsi" w:hAnsiTheme="majorHAnsi" w:cs="FoundrySterling-Book"/>
          <w:sz w:val="24"/>
          <w:szCs w:val="24"/>
        </w:rPr>
        <w:t xml:space="preserve">Contenitore scheda elettronica </w:t>
      </w:r>
      <w:r>
        <w:rPr>
          <w:rFonts w:asciiTheme="majorHAnsi" w:hAnsiTheme="majorHAnsi" w:cs="FoundrySterling-Book"/>
          <w:sz w:val="24"/>
          <w:szCs w:val="24"/>
        </w:rPr>
        <w:t xml:space="preserve">con connessioni di alta e bassa </w:t>
      </w:r>
      <w:r w:rsidRPr="00A808A8">
        <w:rPr>
          <w:rFonts w:asciiTheme="majorHAnsi" w:hAnsiTheme="majorHAnsi" w:cs="FoundrySterling-Book"/>
          <w:sz w:val="24"/>
          <w:szCs w:val="24"/>
        </w:rPr>
        <w:t xml:space="preserve">tensione per </w:t>
      </w:r>
      <w:proofErr w:type="spellStart"/>
      <w:r w:rsidRPr="00A808A8">
        <w:rPr>
          <w:rFonts w:asciiTheme="majorHAnsi" w:hAnsiTheme="majorHAnsi" w:cs="FoundrySterling-Book"/>
          <w:sz w:val="24"/>
          <w:szCs w:val="24"/>
        </w:rPr>
        <w:t>Arianext</w:t>
      </w:r>
      <w:proofErr w:type="spellEnd"/>
      <w:r w:rsidRPr="00A808A8">
        <w:rPr>
          <w:rFonts w:asciiTheme="majorHAnsi" w:hAnsiTheme="majorHAnsi" w:cs="FoundrySterling-Book"/>
          <w:sz w:val="24"/>
          <w:szCs w:val="24"/>
        </w:rPr>
        <w:t xml:space="preserve"> Lite, installabile</w:t>
      </w:r>
      <w:r>
        <w:rPr>
          <w:rFonts w:asciiTheme="majorHAnsi" w:hAnsiTheme="majorHAnsi" w:cs="FoundrySterling-Book"/>
          <w:sz w:val="24"/>
          <w:szCs w:val="24"/>
        </w:rPr>
        <w:t xml:space="preserve"> anche all’esterno; all’interno </w:t>
      </w:r>
      <w:r w:rsidRPr="00A808A8">
        <w:rPr>
          <w:rFonts w:asciiTheme="majorHAnsi" w:hAnsiTheme="majorHAnsi" w:cs="FoundrySterling-Book"/>
          <w:sz w:val="24"/>
          <w:szCs w:val="24"/>
        </w:rPr>
        <w:t>sono presenti:</w:t>
      </w:r>
    </w:p>
    <w:p w:rsidR="00A808A8" w:rsidRPr="00A808A8" w:rsidRDefault="00A808A8" w:rsidP="00A808A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oundrySterling-Book"/>
          <w:sz w:val="24"/>
          <w:szCs w:val="24"/>
        </w:rPr>
      </w:pPr>
      <w:r>
        <w:rPr>
          <w:rFonts w:asciiTheme="majorHAnsi" w:hAnsiTheme="majorHAnsi" w:cs="FoundrySterling-Book"/>
          <w:sz w:val="24"/>
          <w:szCs w:val="24"/>
        </w:rPr>
        <w:t>/</w:t>
      </w:r>
      <w:r w:rsidRPr="00A808A8">
        <w:rPr>
          <w:rFonts w:asciiTheme="majorHAnsi" w:hAnsiTheme="majorHAnsi" w:cs="FoundrySterling-Book"/>
          <w:sz w:val="24"/>
          <w:szCs w:val="24"/>
        </w:rPr>
        <w:t xml:space="preserve"> Scheda elettronica del prodotto;</w:t>
      </w:r>
    </w:p>
    <w:p w:rsidR="00A808A8" w:rsidRPr="00A808A8" w:rsidRDefault="00A808A8" w:rsidP="00A808A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oundrySterling-Book"/>
          <w:sz w:val="24"/>
          <w:szCs w:val="24"/>
        </w:rPr>
      </w:pPr>
      <w:r>
        <w:rPr>
          <w:rFonts w:asciiTheme="majorHAnsi" w:hAnsiTheme="majorHAnsi" w:cs="FoundrySterling-Book"/>
          <w:sz w:val="24"/>
          <w:szCs w:val="24"/>
        </w:rPr>
        <w:t>/</w:t>
      </w:r>
      <w:r w:rsidRPr="00A808A8">
        <w:rPr>
          <w:rFonts w:asciiTheme="majorHAnsi" w:hAnsiTheme="majorHAnsi" w:cs="FoundrySterling-Book"/>
          <w:sz w:val="24"/>
          <w:szCs w:val="24"/>
        </w:rPr>
        <w:t xml:space="preserve"> Morsettiera per connessioni in bassa tensione;</w:t>
      </w:r>
    </w:p>
    <w:p w:rsidR="00A808A8" w:rsidRPr="00A808A8" w:rsidRDefault="00A808A8" w:rsidP="00A808A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oundrySterling-Book"/>
          <w:sz w:val="24"/>
          <w:szCs w:val="24"/>
        </w:rPr>
      </w:pPr>
      <w:r>
        <w:rPr>
          <w:rFonts w:asciiTheme="majorHAnsi" w:hAnsiTheme="majorHAnsi" w:cs="FoundrySterling-Book"/>
          <w:sz w:val="24"/>
          <w:szCs w:val="24"/>
        </w:rPr>
        <w:t>/</w:t>
      </w:r>
      <w:r w:rsidRPr="00A808A8">
        <w:rPr>
          <w:rFonts w:asciiTheme="majorHAnsi" w:hAnsiTheme="majorHAnsi" w:cs="FoundrySterling-Book"/>
          <w:sz w:val="24"/>
          <w:szCs w:val="24"/>
        </w:rPr>
        <w:t xml:space="preserve"> Morsettiera per connessioni in alta tensione;</w:t>
      </w:r>
    </w:p>
    <w:p w:rsidR="00A808A8" w:rsidRPr="00A808A8" w:rsidRDefault="00A808A8" w:rsidP="00A808A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oundrySterling-Book"/>
          <w:sz w:val="24"/>
          <w:szCs w:val="24"/>
        </w:rPr>
      </w:pPr>
      <w:r>
        <w:rPr>
          <w:rFonts w:asciiTheme="majorHAnsi" w:hAnsiTheme="majorHAnsi" w:cs="FoundrySterling-Book"/>
          <w:sz w:val="24"/>
          <w:szCs w:val="24"/>
        </w:rPr>
        <w:t>/</w:t>
      </w:r>
      <w:r w:rsidRPr="00A808A8">
        <w:rPr>
          <w:rFonts w:asciiTheme="majorHAnsi" w:hAnsiTheme="majorHAnsi" w:cs="FoundrySterling-Book"/>
          <w:sz w:val="24"/>
          <w:szCs w:val="24"/>
        </w:rPr>
        <w:t xml:space="preserve"> Morsettiera per alimentazione elettrica;</w:t>
      </w:r>
    </w:p>
    <w:p w:rsidR="00A808A8" w:rsidRPr="00A808A8" w:rsidRDefault="00A808A8" w:rsidP="00A808A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oundrySterling-Book"/>
          <w:sz w:val="24"/>
          <w:szCs w:val="24"/>
        </w:rPr>
      </w:pPr>
      <w:r>
        <w:rPr>
          <w:rFonts w:asciiTheme="majorHAnsi" w:hAnsiTheme="majorHAnsi" w:cs="FoundrySterling-Book"/>
          <w:sz w:val="24"/>
          <w:szCs w:val="24"/>
        </w:rPr>
        <w:t>/ Dimensioni (</w:t>
      </w:r>
      <w:proofErr w:type="spellStart"/>
      <w:r>
        <w:rPr>
          <w:rFonts w:asciiTheme="majorHAnsi" w:hAnsiTheme="majorHAnsi" w:cs="FoundrySterling-Book"/>
          <w:sz w:val="24"/>
          <w:szCs w:val="24"/>
        </w:rPr>
        <w:t>LxHxP</w:t>
      </w:r>
      <w:proofErr w:type="spellEnd"/>
      <w:r>
        <w:rPr>
          <w:rFonts w:asciiTheme="majorHAnsi" w:hAnsiTheme="majorHAnsi" w:cs="FoundrySterling-Book"/>
          <w:sz w:val="24"/>
          <w:szCs w:val="24"/>
        </w:rPr>
        <w:t>)</w:t>
      </w:r>
      <w:r w:rsidRPr="00A808A8">
        <w:rPr>
          <w:rFonts w:asciiTheme="majorHAnsi" w:hAnsiTheme="majorHAnsi" w:cs="FoundrySterling-Book"/>
          <w:sz w:val="24"/>
          <w:szCs w:val="24"/>
        </w:rPr>
        <w:t>: 314</w:t>
      </w:r>
      <w:r>
        <w:rPr>
          <w:rFonts w:asciiTheme="majorHAnsi" w:hAnsiTheme="majorHAnsi" w:cs="FoundrySterling-Book"/>
          <w:sz w:val="24"/>
          <w:szCs w:val="24"/>
        </w:rPr>
        <w:t xml:space="preserve"> </w:t>
      </w:r>
      <w:r w:rsidRPr="00A808A8">
        <w:rPr>
          <w:rFonts w:asciiTheme="majorHAnsi" w:hAnsiTheme="majorHAnsi" w:cs="FoundrySterling-Book"/>
          <w:sz w:val="24"/>
          <w:szCs w:val="24"/>
        </w:rPr>
        <w:t>x</w:t>
      </w:r>
      <w:r>
        <w:rPr>
          <w:rFonts w:asciiTheme="majorHAnsi" w:hAnsiTheme="majorHAnsi" w:cs="FoundrySterling-Book"/>
          <w:sz w:val="24"/>
          <w:szCs w:val="24"/>
        </w:rPr>
        <w:t xml:space="preserve"> </w:t>
      </w:r>
      <w:r w:rsidRPr="00A808A8">
        <w:rPr>
          <w:rFonts w:asciiTheme="majorHAnsi" w:hAnsiTheme="majorHAnsi" w:cs="FoundrySterling-Book"/>
          <w:sz w:val="24"/>
          <w:szCs w:val="24"/>
        </w:rPr>
        <w:t>240</w:t>
      </w:r>
      <w:r>
        <w:rPr>
          <w:rFonts w:asciiTheme="majorHAnsi" w:hAnsiTheme="majorHAnsi" w:cs="FoundrySterling-Book"/>
          <w:sz w:val="24"/>
          <w:szCs w:val="24"/>
        </w:rPr>
        <w:t xml:space="preserve"> </w:t>
      </w:r>
      <w:r w:rsidRPr="00A808A8">
        <w:rPr>
          <w:rFonts w:asciiTheme="majorHAnsi" w:hAnsiTheme="majorHAnsi" w:cs="FoundrySterling-Book"/>
          <w:sz w:val="24"/>
          <w:szCs w:val="24"/>
        </w:rPr>
        <w:t>x</w:t>
      </w:r>
      <w:r>
        <w:rPr>
          <w:rFonts w:asciiTheme="majorHAnsi" w:hAnsiTheme="majorHAnsi" w:cs="FoundrySterling-Book"/>
          <w:sz w:val="24"/>
          <w:szCs w:val="24"/>
        </w:rPr>
        <w:t xml:space="preserve"> </w:t>
      </w:r>
      <w:r w:rsidRPr="00A808A8">
        <w:rPr>
          <w:rFonts w:asciiTheme="majorHAnsi" w:hAnsiTheme="majorHAnsi" w:cs="FoundrySterling-Book"/>
          <w:sz w:val="24"/>
          <w:szCs w:val="24"/>
        </w:rPr>
        <w:t>130 mm;</w:t>
      </w:r>
    </w:p>
    <w:p w:rsidR="00A808A8" w:rsidRPr="00A808A8" w:rsidRDefault="00A808A8" w:rsidP="00A808A8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="ProximaNova-Light"/>
          <w:color w:val="333333"/>
          <w:sz w:val="24"/>
          <w:szCs w:val="24"/>
        </w:rPr>
      </w:pPr>
      <w:r>
        <w:rPr>
          <w:rFonts w:asciiTheme="majorHAnsi" w:hAnsiTheme="majorHAnsi" w:cs="FoundrySterling-Book"/>
          <w:sz w:val="24"/>
          <w:szCs w:val="24"/>
        </w:rPr>
        <w:t>/</w:t>
      </w:r>
      <w:r w:rsidRPr="00A808A8">
        <w:rPr>
          <w:rFonts w:asciiTheme="majorHAnsi" w:hAnsiTheme="majorHAnsi" w:cs="FoundrySterling-Book"/>
          <w:sz w:val="24"/>
          <w:szCs w:val="24"/>
        </w:rPr>
        <w:t xml:space="preserve"> Peso: 2,5 kg;</w:t>
      </w:r>
    </w:p>
    <w:bookmarkEnd w:id="0"/>
    <w:p w:rsidR="008835FE" w:rsidRDefault="008835FE" w:rsidP="008835FE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24"/>
        </w:rPr>
      </w:pPr>
    </w:p>
    <w:p w:rsidR="00A808A8" w:rsidRPr="00A808A8" w:rsidRDefault="00A808A8" w:rsidP="008835FE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24"/>
        </w:rPr>
      </w:pPr>
    </w:p>
    <w:p w:rsidR="000E6FF0" w:rsidRPr="00A808A8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b/>
          <w:sz w:val="24"/>
          <w:szCs w:val="24"/>
        </w:rPr>
      </w:pPr>
      <w:r w:rsidRPr="00A808A8">
        <w:rPr>
          <w:rFonts w:asciiTheme="majorHAnsi" w:eastAsia="ProximaNova-Light" w:hAnsiTheme="majorHAnsi" w:cstheme="minorHAnsi"/>
          <w:b/>
          <w:sz w:val="24"/>
          <w:szCs w:val="24"/>
        </w:rPr>
        <w:t>EXPERT CONTROL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333333"/>
          <w:sz w:val="24"/>
          <w:szCs w:val="18"/>
        </w:rPr>
      </w:pPr>
      <w:r w:rsidRPr="00A808A8">
        <w:rPr>
          <w:rFonts w:asciiTheme="majorHAnsi" w:hAnsiTheme="majorHAnsi" w:cstheme="minorHAnsi"/>
          <w:color w:val="333333"/>
          <w:sz w:val="24"/>
          <w:szCs w:val="24"/>
        </w:rPr>
        <w:t xml:space="preserve">Gestore di sistema modulante per la rilevazione della temperatura ambiente ed il controllo dei parametri di funzionamento </w:t>
      </w:r>
      <w:r w:rsidRPr="000C23E9">
        <w:rPr>
          <w:rFonts w:asciiTheme="majorHAnsi" w:hAnsiTheme="majorHAnsi" w:cstheme="minorHAnsi"/>
          <w:color w:val="333333"/>
          <w:sz w:val="24"/>
          <w:szCs w:val="18"/>
        </w:rPr>
        <w:t xml:space="preserve">del sistema. Grazie al protocollo </w:t>
      </w:r>
      <w:proofErr w:type="spellStart"/>
      <w:r>
        <w:rPr>
          <w:rFonts w:asciiTheme="majorHAnsi" w:hAnsiTheme="majorHAnsi" w:cstheme="minorHAnsi"/>
          <w:color w:val="333333"/>
          <w:sz w:val="24"/>
          <w:szCs w:val="18"/>
        </w:rPr>
        <w:t>eBus</w:t>
      </w:r>
      <w:proofErr w:type="spellEnd"/>
      <w:r w:rsidRPr="000C23E9">
        <w:rPr>
          <w:rFonts w:asciiTheme="majorHAnsi" w:hAnsiTheme="majorHAnsi" w:cstheme="minorHAnsi"/>
          <w:color w:val="333333"/>
          <w:sz w:val="24"/>
          <w:szCs w:val="18"/>
        </w:rPr>
        <w:t>® permette: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333333"/>
          <w:sz w:val="24"/>
          <w:szCs w:val="18"/>
        </w:rPr>
      </w:pPr>
      <w:r w:rsidRPr="000C23E9">
        <w:rPr>
          <w:rFonts w:asciiTheme="majorHAnsi" w:hAnsiTheme="majorHAnsi" w:cstheme="minorHAnsi"/>
          <w:color w:val="333333"/>
          <w:sz w:val="24"/>
          <w:szCs w:val="18"/>
        </w:rPr>
        <w:t>/ Accensione e spegnimento della pompa di calore;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333333"/>
          <w:sz w:val="24"/>
          <w:szCs w:val="18"/>
        </w:rPr>
      </w:pPr>
      <w:r w:rsidRPr="000C23E9">
        <w:rPr>
          <w:rFonts w:asciiTheme="majorHAnsi" w:hAnsiTheme="majorHAnsi" w:cstheme="minorHAnsi"/>
          <w:color w:val="333333"/>
          <w:sz w:val="24"/>
          <w:szCs w:val="18"/>
        </w:rPr>
        <w:t>/ Impostazione delle modalità di funzionamento;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333333"/>
          <w:sz w:val="24"/>
          <w:szCs w:val="18"/>
        </w:rPr>
      </w:pPr>
      <w:r w:rsidRPr="000C23E9">
        <w:rPr>
          <w:rFonts w:asciiTheme="majorHAnsi" w:hAnsiTheme="majorHAnsi" w:cstheme="minorHAnsi"/>
          <w:color w:val="333333"/>
          <w:sz w:val="24"/>
          <w:szCs w:val="18"/>
        </w:rPr>
        <w:t>/ Visualizzazione ed impostazione della temperatura ambiente e della temperatura acqua calda sanitaria;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333333"/>
          <w:sz w:val="24"/>
          <w:szCs w:val="18"/>
        </w:rPr>
      </w:pPr>
      <w:r w:rsidRPr="000C23E9">
        <w:rPr>
          <w:rFonts w:asciiTheme="majorHAnsi" w:hAnsiTheme="majorHAnsi" w:cstheme="minorHAnsi"/>
          <w:color w:val="333333"/>
          <w:sz w:val="24"/>
          <w:szCs w:val="18"/>
        </w:rPr>
        <w:t>/ Programmazione oraria, giornaliera e settimanale guidata del riscaldamento/raffrescamento ambiente;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333333"/>
          <w:sz w:val="24"/>
          <w:szCs w:val="18"/>
        </w:rPr>
      </w:pPr>
      <w:r w:rsidRPr="000C23E9">
        <w:rPr>
          <w:rFonts w:asciiTheme="majorHAnsi" w:hAnsiTheme="majorHAnsi" w:cstheme="minorHAnsi"/>
          <w:color w:val="333333"/>
          <w:sz w:val="24"/>
          <w:szCs w:val="18"/>
        </w:rPr>
        <w:t>/ Attivazione/impostazione della funzione AUTO (termoregolazione climatica);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333333"/>
          <w:sz w:val="24"/>
          <w:szCs w:val="18"/>
        </w:rPr>
      </w:pPr>
      <w:r w:rsidRPr="000C23E9">
        <w:rPr>
          <w:rFonts w:asciiTheme="majorHAnsi" w:hAnsiTheme="majorHAnsi" w:cstheme="minorHAnsi"/>
          <w:color w:val="333333"/>
          <w:sz w:val="24"/>
          <w:szCs w:val="18"/>
        </w:rPr>
        <w:t>/ Controllo di tutte le funzi</w:t>
      </w:r>
      <w:r>
        <w:rPr>
          <w:rFonts w:asciiTheme="majorHAnsi" w:hAnsiTheme="majorHAnsi" w:cstheme="minorHAnsi"/>
          <w:color w:val="333333"/>
          <w:sz w:val="24"/>
          <w:szCs w:val="18"/>
        </w:rPr>
        <w:t>oni della pompa di calore e del</w:t>
      </w:r>
      <w:r w:rsidRPr="000C23E9">
        <w:rPr>
          <w:rFonts w:asciiTheme="majorHAnsi" w:hAnsiTheme="majorHAnsi" w:cstheme="minorHAnsi"/>
          <w:color w:val="333333"/>
          <w:sz w:val="24"/>
          <w:szCs w:val="18"/>
        </w:rPr>
        <w:t xml:space="preserve"> modulo interno;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333333"/>
          <w:sz w:val="24"/>
          <w:szCs w:val="18"/>
        </w:rPr>
      </w:pPr>
      <w:r w:rsidRPr="000C23E9">
        <w:rPr>
          <w:rFonts w:asciiTheme="majorHAnsi" w:hAnsiTheme="majorHAnsi" w:cstheme="minorHAnsi"/>
          <w:color w:val="333333"/>
          <w:sz w:val="24"/>
          <w:szCs w:val="18"/>
        </w:rPr>
        <w:t>/ Settaggio/configurazione guidata dei parametri di sistema;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333333"/>
          <w:sz w:val="24"/>
          <w:szCs w:val="18"/>
        </w:rPr>
      </w:pPr>
      <w:r w:rsidRPr="000C23E9">
        <w:rPr>
          <w:rFonts w:asciiTheme="majorHAnsi" w:hAnsiTheme="majorHAnsi" w:cstheme="minorHAnsi"/>
          <w:color w:val="333333"/>
          <w:sz w:val="24"/>
          <w:szCs w:val="18"/>
        </w:rPr>
        <w:t>/ Visualizzazione e sblocco degli errori;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333333"/>
          <w:sz w:val="24"/>
          <w:szCs w:val="18"/>
        </w:rPr>
      </w:pPr>
      <w:r w:rsidRPr="000C23E9">
        <w:rPr>
          <w:rFonts w:asciiTheme="majorHAnsi" w:hAnsiTheme="majorHAnsi" w:cstheme="minorHAnsi"/>
          <w:color w:val="333333"/>
          <w:sz w:val="24"/>
          <w:szCs w:val="18"/>
        </w:rPr>
        <w:t>/ Visualizzazione dei report energetici (statistiche sensibili della caldaia e della pompa di calore);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333333"/>
          <w:sz w:val="24"/>
          <w:szCs w:val="18"/>
        </w:rPr>
      </w:pPr>
      <w:r w:rsidRPr="000C23E9">
        <w:rPr>
          <w:rFonts w:asciiTheme="majorHAnsi" w:hAnsiTheme="majorHAnsi" w:cstheme="minorHAnsi"/>
          <w:color w:val="333333"/>
          <w:sz w:val="24"/>
          <w:szCs w:val="18"/>
        </w:rPr>
        <w:t>/ Personalizzazione della schermata iniziale;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333333"/>
          <w:sz w:val="24"/>
          <w:szCs w:val="18"/>
        </w:rPr>
      </w:pPr>
      <w:r w:rsidRPr="000C23E9">
        <w:rPr>
          <w:rFonts w:asciiTheme="majorHAnsi" w:hAnsiTheme="majorHAnsi" w:cstheme="minorHAnsi"/>
          <w:color w:val="333333"/>
          <w:sz w:val="24"/>
          <w:szCs w:val="18"/>
        </w:rPr>
        <w:t>/ Alimentazione e collegamento del</w:t>
      </w:r>
      <w:r>
        <w:rPr>
          <w:rFonts w:asciiTheme="majorHAnsi" w:hAnsiTheme="majorHAnsi" w:cstheme="minorHAnsi"/>
          <w:color w:val="333333"/>
          <w:sz w:val="24"/>
          <w:szCs w:val="18"/>
        </w:rPr>
        <w:t xml:space="preserve"> sistema</w:t>
      </w:r>
      <w:r w:rsidRPr="000C23E9">
        <w:rPr>
          <w:rFonts w:asciiTheme="majorHAnsi" w:hAnsiTheme="majorHAnsi" w:cstheme="minorHAnsi"/>
          <w:color w:val="333333"/>
          <w:sz w:val="24"/>
          <w:szCs w:val="18"/>
        </w:rPr>
        <w:t xml:space="preserve"> </w:t>
      </w:r>
      <w:r>
        <w:rPr>
          <w:rFonts w:asciiTheme="majorHAnsi" w:hAnsiTheme="majorHAnsi" w:cstheme="minorHAnsi"/>
          <w:color w:val="333333"/>
          <w:sz w:val="24"/>
          <w:szCs w:val="18"/>
        </w:rPr>
        <w:t>CHAFFOTEAUX</w:t>
      </w:r>
      <w:r w:rsidRPr="000C23E9">
        <w:rPr>
          <w:rFonts w:asciiTheme="majorHAnsi" w:hAnsiTheme="majorHAnsi" w:cstheme="minorHAnsi"/>
          <w:color w:val="333333"/>
          <w:sz w:val="24"/>
          <w:szCs w:val="18"/>
        </w:rPr>
        <w:t xml:space="preserve"> via </w:t>
      </w:r>
      <w:proofErr w:type="spellStart"/>
      <w:r>
        <w:rPr>
          <w:rFonts w:asciiTheme="majorHAnsi" w:hAnsiTheme="majorHAnsi" w:cstheme="minorHAnsi"/>
          <w:color w:val="333333"/>
          <w:sz w:val="24"/>
          <w:szCs w:val="18"/>
        </w:rPr>
        <w:t>eBus</w:t>
      </w:r>
      <w:proofErr w:type="spellEnd"/>
      <w:r w:rsidRPr="000C23E9">
        <w:rPr>
          <w:rFonts w:asciiTheme="majorHAnsi" w:hAnsiTheme="majorHAnsi" w:cstheme="minorHAnsi"/>
          <w:color w:val="333333"/>
          <w:sz w:val="24"/>
          <w:szCs w:val="18"/>
        </w:rPr>
        <w:t>®;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333333"/>
          <w:sz w:val="24"/>
          <w:szCs w:val="18"/>
        </w:rPr>
      </w:pPr>
      <w:r w:rsidRPr="000C23E9">
        <w:rPr>
          <w:rFonts w:asciiTheme="majorHAnsi" w:hAnsiTheme="majorHAnsi" w:cstheme="minorHAnsi"/>
          <w:color w:val="333333"/>
          <w:sz w:val="24"/>
          <w:szCs w:val="18"/>
        </w:rPr>
        <w:t>/ Grado di protezione elettrica</w:t>
      </w:r>
      <w:r>
        <w:rPr>
          <w:rFonts w:asciiTheme="majorHAnsi" w:hAnsiTheme="majorHAnsi" w:cstheme="minorHAnsi"/>
          <w:color w:val="333333"/>
          <w:sz w:val="24"/>
          <w:szCs w:val="18"/>
        </w:rPr>
        <w:t>:</w:t>
      </w:r>
      <w:r w:rsidRPr="000C23E9">
        <w:rPr>
          <w:rFonts w:asciiTheme="majorHAnsi" w:hAnsiTheme="majorHAnsi" w:cstheme="minorHAnsi"/>
          <w:color w:val="333333"/>
          <w:sz w:val="24"/>
          <w:szCs w:val="18"/>
        </w:rPr>
        <w:t xml:space="preserve"> IP20;</w:t>
      </w:r>
    </w:p>
    <w:p w:rsidR="000E6FF0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36"/>
          <w:szCs w:val="18"/>
          <w:lang w:val="en-US"/>
        </w:rPr>
      </w:pPr>
      <w:r>
        <w:rPr>
          <w:rFonts w:asciiTheme="majorHAnsi" w:hAnsiTheme="majorHAnsi" w:cstheme="minorHAnsi"/>
          <w:color w:val="333333"/>
          <w:sz w:val="24"/>
          <w:szCs w:val="18"/>
          <w:lang w:val="en-US"/>
        </w:rPr>
        <w:t>/ T</w:t>
      </w:r>
      <w:r w:rsidRPr="000C23E9">
        <w:rPr>
          <w:rFonts w:asciiTheme="majorHAnsi" w:hAnsiTheme="majorHAnsi" w:cstheme="minorHAnsi"/>
          <w:color w:val="333333"/>
          <w:sz w:val="24"/>
          <w:szCs w:val="18"/>
          <w:lang w:val="en-US"/>
        </w:rPr>
        <w:t>emperature operative</w:t>
      </w:r>
      <w:r>
        <w:rPr>
          <w:rFonts w:asciiTheme="majorHAnsi" w:hAnsiTheme="majorHAnsi" w:cstheme="minorHAnsi"/>
          <w:color w:val="333333"/>
          <w:sz w:val="24"/>
          <w:szCs w:val="18"/>
          <w:lang w:val="en-US"/>
        </w:rPr>
        <w:t>:</w:t>
      </w:r>
      <w:r w:rsidRPr="000C23E9">
        <w:rPr>
          <w:rFonts w:asciiTheme="majorHAnsi" w:hAnsiTheme="majorHAnsi" w:cstheme="minorHAnsi"/>
          <w:color w:val="333333"/>
          <w:sz w:val="24"/>
          <w:szCs w:val="18"/>
          <w:lang w:val="en-US"/>
        </w:rPr>
        <w:t xml:space="preserve"> -10°C/+60°C.</w:t>
      </w:r>
    </w:p>
    <w:p w:rsidR="000E6FF0" w:rsidRPr="00C942FB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  <w:lang w:val="en-US"/>
        </w:rPr>
      </w:pPr>
    </w:p>
    <w:p w:rsidR="000E6FF0" w:rsidRPr="00C942FB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  <w:lang w:val="en-US"/>
        </w:rPr>
      </w:pPr>
    </w:p>
    <w:p w:rsidR="000E6FF0" w:rsidRPr="00790C14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b/>
          <w:sz w:val="24"/>
          <w:szCs w:val="18"/>
          <w:lang w:val="en-US"/>
        </w:rPr>
      </w:pPr>
      <w:r w:rsidRPr="00790C14">
        <w:rPr>
          <w:rFonts w:asciiTheme="majorHAnsi" w:eastAsia="ProximaNova-Light" w:hAnsiTheme="majorHAnsi" w:cstheme="minorHAnsi"/>
          <w:b/>
          <w:sz w:val="24"/>
          <w:szCs w:val="18"/>
          <w:lang w:val="en-US"/>
        </w:rPr>
        <w:lastRenderedPageBreak/>
        <w:t>CHAFFOLINK LIGHT GATEWAY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0C23E9">
        <w:rPr>
          <w:rFonts w:asciiTheme="majorHAnsi" w:eastAsia="ProximaNova-Light" w:hAnsiTheme="majorHAnsi" w:cstheme="minorHAnsi"/>
          <w:sz w:val="24"/>
          <w:szCs w:val="18"/>
        </w:rPr>
        <w:t xml:space="preserve">Dispositivo per il </w:t>
      </w:r>
      <w:r>
        <w:rPr>
          <w:rFonts w:asciiTheme="majorHAnsi" w:eastAsia="ProximaNova-Light" w:hAnsiTheme="majorHAnsi" w:cstheme="minorHAnsi"/>
          <w:sz w:val="24"/>
          <w:szCs w:val="18"/>
        </w:rPr>
        <w:t>collegamento tra sistema CHAFFOTEAUX</w:t>
      </w:r>
      <w:r w:rsidRPr="000C23E9">
        <w:rPr>
          <w:rFonts w:asciiTheme="majorHAnsi" w:eastAsia="ProximaNova-Light" w:hAnsiTheme="majorHAnsi" w:cstheme="minorHAnsi"/>
          <w:sz w:val="24"/>
          <w:szCs w:val="18"/>
        </w:rPr>
        <w:t xml:space="preserve"> di ultim</w:t>
      </w:r>
      <w:r>
        <w:rPr>
          <w:rFonts w:asciiTheme="majorHAnsi" w:eastAsia="ProximaNova-Light" w:hAnsiTheme="majorHAnsi" w:cstheme="minorHAnsi"/>
          <w:sz w:val="24"/>
          <w:szCs w:val="18"/>
        </w:rPr>
        <w:t>a generazione e rete domestica Wi-F</w:t>
      </w:r>
      <w:r w:rsidRPr="000C23E9">
        <w:rPr>
          <w:rFonts w:asciiTheme="majorHAnsi" w:eastAsia="ProximaNova-Light" w:hAnsiTheme="majorHAnsi" w:cstheme="minorHAnsi"/>
          <w:sz w:val="24"/>
          <w:szCs w:val="18"/>
        </w:rPr>
        <w:t>i</w:t>
      </w:r>
      <w:r>
        <w:rPr>
          <w:rFonts w:asciiTheme="majorHAnsi" w:eastAsia="ProximaNova-Light" w:hAnsiTheme="majorHAnsi" w:cstheme="minorHAnsi"/>
          <w:sz w:val="24"/>
          <w:szCs w:val="18"/>
        </w:rPr>
        <w:t>.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>
        <w:rPr>
          <w:rFonts w:asciiTheme="majorHAnsi" w:eastAsia="ProximaNova-Light" w:hAnsiTheme="majorHAnsi" w:cstheme="minorHAnsi"/>
          <w:sz w:val="24"/>
          <w:szCs w:val="18"/>
        </w:rPr>
        <w:t>/ Compatibile con router adsl Wi-F</w:t>
      </w:r>
      <w:r w:rsidRPr="000C23E9">
        <w:rPr>
          <w:rFonts w:asciiTheme="majorHAnsi" w:eastAsia="ProximaNova-Light" w:hAnsiTheme="majorHAnsi" w:cstheme="minorHAnsi"/>
          <w:sz w:val="24"/>
          <w:szCs w:val="18"/>
        </w:rPr>
        <w:t>i con crittografia WEP e WPA/ WPA2 Personal;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0C23E9">
        <w:rPr>
          <w:rFonts w:asciiTheme="majorHAnsi" w:eastAsia="ProximaNova-Light" w:hAnsiTheme="majorHAnsi" w:cstheme="minorHAnsi"/>
          <w:sz w:val="24"/>
          <w:szCs w:val="18"/>
        </w:rPr>
        <w:t xml:space="preserve">/ Alimentazione e </w:t>
      </w:r>
      <w:r>
        <w:rPr>
          <w:rFonts w:asciiTheme="majorHAnsi" w:eastAsia="ProximaNova-Light" w:hAnsiTheme="majorHAnsi" w:cstheme="minorHAnsi"/>
          <w:sz w:val="24"/>
          <w:szCs w:val="18"/>
        </w:rPr>
        <w:t>collegamento con sistema CHAFFOTEAUX</w:t>
      </w:r>
      <w:r w:rsidRPr="000C23E9">
        <w:rPr>
          <w:rFonts w:asciiTheme="majorHAnsi" w:eastAsia="ProximaNova-Light" w:hAnsiTheme="majorHAnsi" w:cstheme="minorHAnsi"/>
          <w:sz w:val="24"/>
          <w:szCs w:val="18"/>
        </w:rPr>
        <w:t xml:space="preserve"> via </w:t>
      </w:r>
      <w:proofErr w:type="spellStart"/>
      <w:r>
        <w:rPr>
          <w:rFonts w:asciiTheme="majorHAnsi" w:eastAsia="ProximaNova-Light" w:hAnsiTheme="majorHAnsi" w:cstheme="minorHAnsi"/>
          <w:sz w:val="24"/>
          <w:szCs w:val="18"/>
        </w:rPr>
        <w:t>eB</w:t>
      </w:r>
      <w:r w:rsidRPr="000C23E9">
        <w:rPr>
          <w:rFonts w:asciiTheme="majorHAnsi" w:eastAsia="ProximaNova-Light" w:hAnsiTheme="majorHAnsi" w:cstheme="minorHAnsi"/>
          <w:sz w:val="24"/>
          <w:szCs w:val="18"/>
        </w:rPr>
        <w:t>us</w:t>
      </w:r>
      <w:proofErr w:type="spellEnd"/>
      <w:r w:rsidRPr="000C23E9">
        <w:rPr>
          <w:rFonts w:asciiTheme="majorHAnsi" w:hAnsiTheme="majorHAnsi" w:cstheme="minorHAnsi"/>
          <w:color w:val="333333"/>
          <w:sz w:val="24"/>
          <w:szCs w:val="18"/>
        </w:rPr>
        <w:t>®</w:t>
      </w:r>
      <w:r w:rsidRPr="000C23E9">
        <w:rPr>
          <w:rFonts w:asciiTheme="majorHAnsi" w:eastAsia="ProximaNova-Light" w:hAnsiTheme="majorHAnsi" w:cstheme="minorHAnsi"/>
          <w:sz w:val="24"/>
          <w:szCs w:val="18"/>
        </w:rPr>
        <w:t>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0C23E9">
        <w:rPr>
          <w:rFonts w:asciiTheme="majorHAnsi" w:eastAsia="ProximaNova-Light" w:hAnsiTheme="majorHAnsi" w:cstheme="minorHAnsi"/>
          <w:sz w:val="24"/>
          <w:szCs w:val="18"/>
        </w:rPr>
        <w:t xml:space="preserve">/ Predisposizione per alloggio e alimentazione del gestore di sistema modulante </w:t>
      </w:r>
      <w:r>
        <w:rPr>
          <w:rFonts w:asciiTheme="majorHAnsi" w:eastAsia="ProximaNova-Light" w:hAnsiTheme="majorHAnsi" w:cstheme="minorHAnsi"/>
          <w:sz w:val="24"/>
          <w:szCs w:val="18"/>
        </w:rPr>
        <w:t>Expert Control</w:t>
      </w:r>
      <w:r w:rsidRPr="000C23E9">
        <w:rPr>
          <w:rFonts w:asciiTheme="majorHAnsi" w:eastAsia="ProximaNova-Light" w:hAnsiTheme="majorHAnsi" w:cstheme="minorHAnsi"/>
          <w:sz w:val="24"/>
          <w:szCs w:val="18"/>
        </w:rPr>
        <w:t>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0C23E9">
        <w:rPr>
          <w:rFonts w:asciiTheme="majorHAnsi" w:eastAsia="ProximaNova-Light" w:hAnsiTheme="majorHAnsi" w:cstheme="minorHAnsi"/>
          <w:sz w:val="24"/>
          <w:szCs w:val="18"/>
        </w:rPr>
        <w:t>/ Grado di protezione elettrica</w:t>
      </w:r>
      <w:r>
        <w:rPr>
          <w:rFonts w:asciiTheme="majorHAnsi" w:eastAsia="ProximaNova-Light" w:hAnsiTheme="majorHAnsi" w:cstheme="minorHAnsi"/>
          <w:sz w:val="24"/>
          <w:szCs w:val="18"/>
        </w:rPr>
        <w:t>:</w:t>
      </w:r>
      <w:r w:rsidRPr="000C23E9">
        <w:rPr>
          <w:rFonts w:asciiTheme="majorHAnsi" w:eastAsia="ProximaNova-Light" w:hAnsiTheme="majorHAnsi" w:cstheme="minorHAnsi"/>
          <w:sz w:val="24"/>
          <w:szCs w:val="18"/>
        </w:rPr>
        <w:t xml:space="preserve"> IP20;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0C23E9">
        <w:rPr>
          <w:rFonts w:asciiTheme="majorHAnsi" w:eastAsia="ProximaNova-Light" w:hAnsiTheme="majorHAnsi" w:cstheme="minorHAnsi"/>
          <w:sz w:val="24"/>
          <w:szCs w:val="18"/>
        </w:rPr>
        <w:t>/ Temperature operative</w:t>
      </w:r>
      <w:r>
        <w:rPr>
          <w:rFonts w:asciiTheme="majorHAnsi" w:eastAsia="ProximaNova-Light" w:hAnsiTheme="majorHAnsi" w:cstheme="minorHAnsi"/>
          <w:sz w:val="24"/>
          <w:szCs w:val="18"/>
        </w:rPr>
        <w:t>:</w:t>
      </w:r>
      <w:r w:rsidRPr="000C23E9">
        <w:rPr>
          <w:rFonts w:asciiTheme="majorHAnsi" w:eastAsia="ProximaNova-Light" w:hAnsiTheme="majorHAnsi" w:cstheme="minorHAnsi"/>
          <w:sz w:val="24"/>
          <w:szCs w:val="18"/>
        </w:rPr>
        <w:t xml:space="preserve"> -10°C/+60°C.</w:t>
      </w:r>
    </w:p>
    <w:p w:rsidR="000E6FF0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</w:p>
    <w:p w:rsidR="000E6FF0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</w:p>
    <w:p w:rsidR="00C942FB" w:rsidRPr="000C23E9" w:rsidRDefault="00C942FB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b/>
          <w:sz w:val="24"/>
          <w:szCs w:val="18"/>
        </w:rPr>
      </w:pPr>
      <w:r w:rsidRPr="000C23E9">
        <w:rPr>
          <w:rFonts w:asciiTheme="majorHAnsi" w:eastAsia="ProximaNova-Light" w:hAnsiTheme="majorHAnsi" w:cstheme="minorHAnsi"/>
          <w:b/>
          <w:sz w:val="24"/>
          <w:szCs w:val="18"/>
        </w:rPr>
        <w:t>SONDA ESTERNA</w:t>
      </w:r>
    </w:p>
    <w:p w:rsidR="000E6FF0" w:rsidRPr="000C23E9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0C23E9">
        <w:rPr>
          <w:rFonts w:asciiTheme="majorHAnsi" w:eastAsia="ProximaNova-Light" w:hAnsiTheme="majorHAnsi" w:cstheme="minorHAnsi"/>
          <w:sz w:val="24"/>
          <w:szCs w:val="18"/>
        </w:rPr>
        <w:t>Sensore modulante per la rilevazione della temperatura esterna.</w:t>
      </w:r>
    </w:p>
    <w:p w:rsidR="000E6FF0" w:rsidRPr="00CF1890" w:rsidRDefault="000E6FF0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0C23E9">
        <w:rPr>
          <w:rFonts w:asciiTheme="majorHAnsi" w:eastAsia="ProximaNova-Light" w:hAnsiTheme="majorHAnsi" w:cstheme="minorHAnsi"/>
          <w:sz w:val="24"/>
          <w:szCs w:val="18"/>
        </w:rPr>
        <w:t>Collegabile via cavo ad una distanza massima di 50m.</w:t>
      </w:r>
    </w:p>
    <w:p w:rsidR="00EA70EE" w:rsidRPr="00CF1890" w:rsidRDefault="00EA70EE" w:rsidP="000E6FF0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</w:p>
    <w:sectPr w:rsidR="00EA70EE" w:rsidRPr="00CF18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roximaNova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roximaNov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Sterling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Sterling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15"/>
    <w:rsid w:val="00063522"/>
    <w:rsid w:val="000C23E9"/>
    <w:rsid w:val="000E6FF0"/>
    <w:rsid w:val="0013109E"/>
    <w:rsid w:val="003E0F4B"/>
    <w:rsid w:val="0042094B"/>
    <w:rsid w:val="004E5E26"/>
    <w:rsid w:val="00790C14"/>
    <w:rsid w:val="00874F03"/>
    <w:rsid w:val="008835FE"/>
    <w:rsid w:val="0097390A"/>
    <w:rsid w:val="00A808A8"/>
    <w:rsid w:val="00B34B1D"/>
    <w:rsid w:val="00BC64B7"/>
    <w:rsid w:val="00C942FB"/>
    <w:rsid w:val="00CF1890"/>
    <w:rsid w:val="00D8692D"/>
    <w:rsid w:val="00E34CFD"/>
    <w:rsid w:val="00EA4A15"/>
    <w:rsid w:val="00EA70EE"/>
    <w:rsid w:val="00EC0041"/>
    <w:rsid w:val="00E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398E8-6870-44DD-ACD7-0680B76C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Gennari</dc:creator>
  <cp:keywords/>
  <dc:description/>
  <cp:lastModifiedBy>Andrea Gennari</cp:lastModifiedBy>
  <cp:revision>14</cp:revision>
  <dcterms:created xsi:type="dcterms:W3CDTF">2016-06-22T08:04:00Z</dcterms:created>
  <dcterms:modified xsi:type="dcterms:W3CDTF">2018-02-25T18:19:00Z</dcterms:modified>
</cp:coreProperties>
</file>