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B31CE9" w:rsidRDefault="00C67EDB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 w:rsidRPr="00B31CE9">
        <w:rPr>
          <w:rFonts w:asciiTheme="majorHAnsi" w:eastAsia="ProximaNova-Light" w:hAnsiTheme="majorHAnsi" w:cstheme="minorHAnsi"/>
          <w:b/>
          <w:sz w:val="28"/>
          <w:szCs w:val="18"/>
        </w:rPr>
        <w:t xml:space="preserve">TALIA GREEN SYSTEM HP </w:t>
      </w:r>
      <w:r w:rsidR="00B31CE9" w:rsidRPr="00B31CE9">
        <w:rPr>
          <w:rFonts w:asciiTheme="majorHAnsi" w:eastAsia="ProximaNova-Light" w:hAnsiTheme="majorHAnsi" w:cstheme="minorHAnsi"/>
          <w:b/>
          <w:sz w:val="28"/>
          <w:szCs w:val="18"/>
        </w:rPr>
        <w:t>1</w:t>
      </w:r>
      <w:r w:rsidR="00DD3FA4">
        <w:rPr>
          <w:rFonts w:asciiTheme="majorHAnsi" w:eastAsia="ProximaNova-Light" w:hAnsiTheme="majorHAnsi" w:cstheme="minorHAnsi"/>
          <w:b/>
          <w:sz w:val="28"/>
          <w:szCs w:val="18"/>
        </w:rPr>
        <w:t>5</w:t>
      </w:r>
      <w:r w:rsidR="00212C0C">
        <w:rPr>
          <w:rFonts w:asciiTheme="majorHAnsi" w:eastAsia="ProximaNova-Light" w:hAnsiTheme="majorHAnsi" w:cstheme="minorHAnsi"/>
          <w:b/>
          <w:sz w:val="28"/>
          <w:szCs w:val="18"/>
        </w:rPr>
        <w:t>0</w:t>
      </w:r>
      <w:r w:rsidR="00AD2410" w:rsidRPr="00B31CE9">
        <w:rPr>
          <w:rFonts w:asciiTheme="majorHAnsi" w:eastAsia="ProximaNova-Light" w:hAnsiTheme="majorHAnsi" w:cstheme="minorHAnsi"/>
          <w:b/>
          <w:sz w:val="28"/>
          <w:szCs w:val="18"/>
        </w:rPr>
        <w:t xml:space="preserve"> EU</w:t>
      </w:r>
    </w:p>
    <w:p w:rsidR="00EA4A15" w:rsidRPr="00DD3FA4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Caldaia murale a condensazione, con camera stagna e flusso forzato per il riscaldamento e installazioni interne.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212C0C">
        <w:rPr>
          <w:rFonts w:asciiTheme="majorHAnsi" w:eastAsia="ProximaNova-Light" w:hAnsiTheme="majorHAnsi" w:cstheme="minorHAnsi"/>
          <w:sz w:val="24"/>
          <w:szCs w:val="24"/>
        </w:rPr>
        <w:t>Prestazioni energetiche: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Efficienza energetica stagionale di riscaldamento in a</w:t>
      </w:r>
      <w:r>
        <w:rPr>
          <w:rFonts w:asciiTheme="majorHAnsi" w:eastAsia="ProximaNova-Light" w:hAnsiTheme="majorHAnsi" w:cstheme="minorHAnsi"/>
          <w:sz w:val="24"/>
          <w:szCs w:val="24"/>
        </w:rPr>
        <w:t>mbiente Ƞs (EU 811/2013): 92,9%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Portata termica nominale in riscaldamento 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</w:t>
      </w:r>
      <w:proofErr w:type="gramStart"/>
      <w:r w:rsidRPr="00212C0C">
        <w:rPr>
          <w:rFonts w:asciiTheme="majorHAnsi" w:eastAsia="ProximaNova-Light" w:hAnsiTheme="majorHAnsi" w:cstheme="minorHAnsi"/>
          <w:sz w:val="24"/>
          <w:szCs w:val="24"/>
        </w:rPr>
        <w:t>PCI :</w:t>
      </w:r>
      <w:proofErr w:type="gramEnd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140,0/35,0 kW 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Potenza termica utile in riscaldamento (60/80°C) (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): 135,9/34,5 kW 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Potenza termica utile in riscaldamento (50/30°C) (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): 147,4/37,8 kW 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Potenza termica utile in riscaldamento (40/30°C) (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): 149,1/37,6 kW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Rendimento alla portata termica nominale (60/80 °C) 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PCI :97,3/98,4 % 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Rendimento alla portata termica nominale (50/30 °C) 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PCI :106,1/108,3 % </w:t>
      </w:r>
    </w:p>
    <w:p w:rsidR="00212C0C" w:rsidRPr="00212C0C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Rendimento alla portata termica nominale (40/30 °C) 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212C0C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PCI :107,2/108,6 %</w:t>
      </w:r>
    </w:p>
    <w:p w:rsidR="00DD3FA4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bookmarkStart w:id="0" w:name="_GoBack"/>
      <w:bookmarkEnd w:id="0"/>
      <w:r w:rsidRPr="00212C0C">
        <w:rPr>
          <w:rFonts w:asciiTheme="majorHAnsi" w:eastAsia="ProximaNova-Light" w:hAnsiTheme="majorHAnsi" w:cstheme="minorHAnsi"/>
          <w:sz w:val="24"/>
          <w:szCs w:val="24"/>
        </w:rPr>
        <w:t xml:space="preserve"> Rendimento a 30% (30°C) PCI: 108,5%</w:t>
      </w:r>
    </w:p>
    <w:p w:rsidR="00212C0C" w:rsidRPr="00DD3FA4" w:rsidRDefault="00212C0C" w:rsidP="00212C0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Gruppo di combustione: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Tecnologia a condensazione con sistema a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premiscelazione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totale ad altissimi rendimenti su tutto il campo di modulazione;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Scambiatore realizzato con tubi in acciaio INOX liscio AISI 304L, con camera condensante e di scarico fumi integrata in acciaio INOX altamente resistenti alla corrosione, valvola di disaerazione manuale e scarico condensa;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Accensione elettronica a ionizzazione con elettrodi di accensione e di rilevazione di fiamma;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Bruciatore premiscelato realizzato in acciaio INOX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preforato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, a fiamma radiale con doppio involucro per l'equilibratura della diffusione del gas e in grado di lavorare con tutti i tipi di gas;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Valvola a gas a regolazione integrata e venturi per la miscelazione aria-gas;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Ventilatore autoadattante e modulante a variazione elettronica della velocità;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Sonde NTC a contatto su mandata e ritorno circuito primario per il controllo delle temperature.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Gruppo idraulico: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Pressostato di minima con taratura 0,7 bar integrato in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disareazione automatica per l'evacuazione dell'aria dall'impianto di riscaldamento;</w:t>
      </w:r>
    </w:p>
    <w:p w:rsidR="00C67EDB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Pompa modulante in continuo in funzione della differenza di temperatura mandata e ritorno impianto accessorio esterno.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Condensa e fumisteria: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Smaltimento della condensa tramite sifone incorporato con ispezione direttamente dall'esterno della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Connessione scarico fumi sdoppiato Ø100/100 mm (configurazione coassiale Ø110/150 mm con accessorio dedicato);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Elettronica: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Scheda elettronica a microprocessore;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Ampio display multifunzione LCD DOT MATRIX retroilluminato completamente personalizzabile in termini di informazioni visualizzate;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Programmata per l'integrazione in configurazione di sistema attraverso il nuovo protocollo di comunicazione Ebus2;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lastRenderedPageBreak/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Sistema di autodiagnosi con visualizzazione sul display LCD DOT</w:t>
      </w:r>
      <w:r>
        <w:rPr>
          <w:rFonts w:asciiTheme="majorHAnsi" w:eastAsia="ProximaNova-Light" w:hAnsiTheme="majorHAnsi" w:cstheme="minorHAnsi"/>
          <w:sz w:val="24"/>
          <w:szCs w:val="24"/>
        </w:rPr>
        <w:t xml:space="preserve"> MATRIX delle impostazioni dei p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arametri tecnici di funzionamento e dei codici di guasto (installazione singola);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 xml:space="preserve">/ 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Predisposta per la termoregolazione e la gestione di sistemi solari termici (installazione singola);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Predisposta per la termoregolazione di impianti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multizona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(installazione singola);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Predisposta per la connessione al modulo elettronico Zone Manager per la gestione di impianti multi-zona e multi-temperatura (installazione singola).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Sicurezza e controllo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Controllo della pressione impianto mediante pressostato di minima integrato in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sovratemperatura dello scambiatore primario lato acqua, mediante analisi della temperatura limite della sonda di mandata del circuito primario;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sovratemperatura dello scambiatore primario lato fumi mediante termostato fumi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aggiuntiva sovratemperatura dello scambiatore primario lato fumi, attraverso un termostato e fusibile termico;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assenza di circolazione acqua nel circuito primario mediante sonde di temperatura mandata e ritorno;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Sistema di post-circolazione sul circuito riscaldamento;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Sistema di protezione antigelo su lato riscaldamento funzionante su due livelli di temperatura (a 8°C attivazione solo circolazione e a 3°C attivazione bruciatore);</w:t>
      </w:r>
    </w:p>
    <w:p w:rsidR="00B31CE9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/ Grado di protezione IPX4D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FUNZIONI SPECIALI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Riscaldamento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di disaerazione automatica del circuito riscaldamento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'spazzacamino' per l'analisi dei fumi di combustione;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'SRA' per l'ottimizzazione automatica del regime di funzionamento della caldaia in riscaldamento, sulla base delle condizioni ambientali es esterne (installazione singola).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Acqua calda sanitaria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Produzione di acqua calda sanitaria tramite la connessione ad un bollitore e valvola a 3 vie con kit opzionale (installazione singola).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Accessori inclusi: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Staffa di aggancio a muro;</w:t>
      </w:r>
    </w:p>
    <w:p w:rsidR="00B31CE9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trasformazione GPL.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Installazione in cascata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Predisposizione per installazione in batteria fino a 6 caldaie in linea e fino 8 caldaie fronte/retro;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Installazione a parete o centro stanza con apposito telaio autoportante;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Collettori idraulici di mandata e ritorno circuito primario e collettore gas con allaccio alla caldaia con supporti per l'installazione a terra (acqua DN 65 fino a 436 kW - DN 100 oltre la portata termica di 436 kW, collettore gas DN 65);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idraulico per il collegamento caldaia-collettore idraulico comprensivo di valvola di sicurezza 3 bar, rubinetto 3 vie manuale di intercettazione mandata, valvola di intercettazione ritorno;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Circolatore modulante ad alta efficienza con installazione fuori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di sicurezza INAIL su apposito tronchetto, comprensivo di: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Termostato di sicurezza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lastRenderedPageBreak/>
        <w:t xml:space="preserve">        • Pressostato di sicurezza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Valvola di sicurezza 4,5 bar e valvola di sicurezza aggiuntiva se necessario;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Termometro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Manometro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Pozzetto ispezione INAIL e pozzetto sonda valvola intercettazione combustibile.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Valvola di intercettazione combustibile DN50-DN65 omologata INAIL completa di sonde;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Separatore idraulico DN 65 fino a 436 kW e DN 100 oltre la portata termica di 436 kW con disaeratore, rubinetto di svuotamento e pozzetto per sonda mandata impianto integrati con coibentazioni disponibili come accessorio;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Scambiatore a piastre per separare circuito primario e secondario per portate termiche fino a 436 kW;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Filtro gas;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per l'evacuazione fumi con aspirazione aria in ambiente, comprensivo di collettore fumi, kit di collegamento collettore fumi-caldaie, raccogli condensa e sifone;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Centralina elettronica RVS63 per la gestione della modulazione delle caldaie n configurazione cascata e per la gestione dell'impianto in diverse configurazioni. In particolare per la gestione delle pompe di circolazione e le valvole miscelatrici delle zone di riscaldamento, e per la gestione di una pompa supplementare per la produzione di acqua calda sanitaria con bollitore esterno;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Accessori di regolazione cascata: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sonda impianto per il controllo della temperatura di mandata in uscita dal separatore idraulico/scambiatore a piastre;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sonda esterna per la rilevazione della temperatura esterna e il funzionamento delle caldaie in cascata con termoregolazione climatica;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sonda per la rilevazione temperatura bollitore sanitario;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sensore ambiente modulante</w:t>
      </w:r>
      <w:r>
        <w:rPr>
          <w:rFonts w:asciiTheme="majorHAnsi" w:eastAsia="ProximaNova-Light" w:hAnsiTheme="majorHAnsi" w:cstheme="minorHAnsi"/>
          <w:sz w:val="24"/>
          <w:szCs w:val="24"/>
        </w:rPr>
        <w:t>.</w:t>
      </w:r>
    </w:p>
    <w:sectPr w:rsidR="00DD3FA4" w:rsidRPr="00DD3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9210F"/>
    <w:rsid w:val="000C23E9"/>
    <w:rsid w:val="000D4731"/>
    <w:rsid w:val="00131F28"/>
    <w:rsid w:val="001F5AC1"/>
    <w:rsid w:val="00212C0C"/>
    <w:rsid w:val="002965B6"/>
    <w:rsid w:val="00303C91"/>
    <w:rsid w:val="003D2EDE"/>
    <w:rsid w:val="0042094B"/>
    <w:rsid w:val="004C55B5"/>
    <w:rsid w:val="004E5E26"/>
    <w:rsid w:val="00522193"/>
    <w:rsid w:val="00555990"/>
    <w:rsid w:val="006165BC"/>
    <w:rsid w:val="00644FE1"/>
    <w:rsid w:val="006B2B5E"/>
    <w:rsid w:val="00874F03"/>
    <w:rsid w:val="008835FE"/>
    <w:rsid w:val="008907A6"/>
    <w:rsid w:val="008D2CF2"/>
    <w:rsid w:val="00AD2410"/>
    <w:rsid w:val="00B31CE9"/>
    <w:rsid w:val="00B34B1D"/>
    <w:rsid w:val="00B56968"/>
    <w:rsid w:val="00B917DC"/>
    <w:rsid w:val="00C67EDB"/>
    <w:rsid w:val="00C76876"/>
    <w:rsid w:val="00CF1890"/>
    <w:rsid w:val="00CF527D"/>
    <w:rsid w:val="00D803E9"/>
    <w:rsid w:val="00D8692D"/>
    <w:rsid w:val="00DC3E23"/>
    <w:rsid w:val="00DD3FA4"/>
    <w:rsid w:val="00E34CFD"/>
    <w:rsid w:val="00E536C8"/>
    <w:rsid w:val="00E87B7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12</cp:revision>
  <dcterms:created xsi:type="dcterms:W3CDTF">2018-02-28T09:17:00Z</dcterms:created>
  <dcterms:modified xsi:type="dcterms:W3CDTF">2018-03-02T18:58:00Z</dcterms:modified>
</cp:coreProperties>
</file>