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15" w:rsidRPr="000C23E9" w:rsidRDefault="00861898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</w:pPr>
      <w:r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ARIANEXT</w:t>
      </w:r>
      <w:r w:rsidR="008835F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 w:rsidR="00D014D0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LITE</w:t>
      </w:r>
      <w:r w:rsidR="008835F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 w:rsidR="004A2DF6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11</w:t>
      </w:r>
      <w:r w:rsidR="000C23E9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0 </w:t>
      </w:r>
      <w:r w:rsidR="003E0F4B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M</w:t>
      </w:r>
      <w:r w:rsidR="00220F78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-T</w:t>
      </w:r>
      <w:r w:rsidR="00EA70E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LINK</w:t>
      </w:r>
    </w:p>
    <w:p w:rsidR="00EA4A15" w:rsidRPr="00B34B1D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  <w:lang w:val="en-US"/>
        </w:rPr>
      </w:pPr>
    </w:p>
    <w:p w:rsidR="00EA4A15" w:rsidRPr="00B34B1D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  <w:lang w:val="en-US"/>
        </w:rPr>
      </w:pPr>
    </w:p>
    <w:p w:rsidR="007871C8" w:rsidRPr="00220F78" w:rsidRDefault="0086189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 w:rsidRPr="00220F78">
        <w:rPr>
          <w:rFonts w:asciiTheme="majorHAnsi" w:eastAsia="ProximaNova-Light" w:hAnsiTheme="majorHAnsi" w:cstheme="minorHAnsi"/>
          <w:b/>
          <w:sz w:val="24"/>
          <w:szCs w:val="18"/>
        </w:rPr>
        <w:t>ARIANEXT</w:t>
      </w:r>
      <w:r w:rsidR="004A2DF6" w:rsidRPr="00220F78">
        <w:rPr>
          <w:rFonts w:asciiTheme="majorHAnsi" w:eastAsia="ProximaNova-Light" w:hAnsiTheme="majorHAnsi" w:cstheme="minorHAnsi"/>
          <w:b/>
          <w:sz w:val="24"/>
          <w:szCs w:val="18"/>
        </w:rPr>
        <w:t xml:space="preserve"> 11</w:t>
      </w:r>
      <w:r w:rsidR="007871C8" w:rsidRPr="00220F78">
        <w:rPr>
          <w:rFonts w:asciiTheme="majorHAnsi" w:eastAsia="ProximaNova-Light" w:hAnsiTheme="majorHAnsi" w:cstheme="minorHAnsi"/>
          <w:b/>
          <w:sz w:val="24"/>
          <w:szCs w:val="18"/>
        </w:rPr>
        <w:t>0 M</w:t>
      </w:r>
      <w:r w:rsidR="00220F78">
        <w:rPr>
          <w:rFonts w:asciiTheme="majorHAnsi" w:eastAsia="ProximaNova-Light" w:hAnsiTheme="majorHAnsi" w:cstheme="minorHAnsi"/>
          <w:b/>
          <w:sz w:val="24"/>
          <w:szCs w:val="18"/>
        </w:rPr>
        <w:t>-T</w:t>
      </w:r>
      <w:bookmarkStart w:id="0" w:name="_GoBack"/>
      <w:bookmarkEnd w:id="0"/>
      <w:r w:rsidR="007871C8" w:rsidRPr="00220F78">
        <w:rPr>
          <w:rFonts w:asciiTheme="majorHAnsi" w:eastAsia="ProximaNova-Light" w:hAnsiTheme="majorHAnsi" w:cstheme="minorHAnsi"/>
          <w:b/>
          <w:sz w:val="24"/>
          <w:szCs w:val="18"/>
        </w:rPr>
        <w:t xml:space="preserve"> EXTERNAL UNIT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Pompa di calore aria/acqua, splittat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a/idronica per il riscaldamento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invernale, la climatizzazione estiva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e la produzione di acqua calda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sanitaria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.</w:t>
      </w:r>
    </w:p>
    <w:p w:rsid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Prestazioni energetiche: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Classe di efficienza energetica stagionale di riscaldamento di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ambiente (EU 811/2013):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- A++ (con mandata 55°C)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- A++ (con mandata 35°C)</w:t>
      </w:r>
    </w:p>
    <w:p w:rsid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Regular"/>
          <w:color w:val="333333"/>
          <w:sz w:val="24"/>
          <w:szCs w:val="24"/>
        </w:rPr>
        <w:t>UNITA</w:t>
      </w:r>
      <w:r>
        <w:rPr>
          <w:rFonts w:asciiTheme="majorHAnsi" w:eastAsia="ProximaNova-Light" w:hAnsiTheme="majorHAnsi" w:cs="ProximaNova-Regular"/>
          <w:color w:val="333333"/>
          <w:sz w:val="24"/>
          <w:szCs w:val="24"/>
        </w:rPr>
        <w:t>’</w:t>
      </w:r>
      <w:r w:rsidRPr="004A2DF6">
        <w:rPr>
          <w:rFonts w:asciiTheme="majorHAnsi" w:eastAsia="ProximaNova-Light" w:hAnsiTheme="majorHAnsi" w:cs="ProximaNova-Regular"/>
          <w:color w:val="333333"/>
          <w:sz w:val="24"/>
          <w:szCs w:val="24"/>
        </w:rPr>
        <w:t xml:space="preserve"> MOTOCONDENSANTE ESTERNA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Pannellatura in lamiera di 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cciaio zincata e verniciata con polveri ep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ossipoliestere;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Gas refrigerante R410A;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Compressore singolo rotativ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o Twin Rotary DC con avviamento p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rogressivo ed azionamento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ad inverter ibrido in corrente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continua con logica PAM (“Pulse Amplitude Modulation”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-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modulazione dell’ampiezza d’impulso) e PWM (“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Pulse Width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Modulation” - modulazione della larghezza d’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impulso) per offrire maggior affidabilità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, bassi con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sumi di energia e funzionamento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senza vibrazioni in tutte le con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dizioni di esercizio ed isolato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acusticamente con materi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ali fonoassorbenti. Modulazione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continua;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Doppio-ventilatore assial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e modulante a profilo alare con motore DC brushless a velocità variabile, caratterizzato da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un innovativo profilo, stud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iato per garantire una migliore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distribuzione dell’aria e livelli sonori contenuti;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espansione elettronica con logica PWM autoregolata;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/ Valvola di inversione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di ciclo 4 vie con programma di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sbrinamento ottimizzato;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Scambiatore a piastre saldobr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asato in acciaio inox con n° 90 piastre, profondità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145,8 mm isolato;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N° 1 circolatore primario m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odulante in continuo con logica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PWM sulla temperatura, con le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 stato circolatore, prevalenza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disponibile 2,2 m con 2600 l/h;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disareazione automatica;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sicurezza 3 bar;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Misuratore di portata per contro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llo circolazione acqua e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sicurezza;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Sistema elettronico di ges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tione dotato di tutti i sensori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necessari al corretto funziona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mento del circuito frigorifero,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per rilevare elettronicamente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lo stato operativo del sistema,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quali: temperatura aria esterna, eva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porazione, liquido, ingresso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compressore, scarico compressore;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Sonde di temperatura mandata 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ritorno per il controllo delle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del circuito acqua;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Il campo di funzionamento dell’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unità in inverno arriva sino a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esterne minime di -20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°C, massime di +35 °C, con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acqua calda fino a +60°C (garantita fino a -10°C esterni);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Il c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ampo di funzionamento dell'unità in estate arriva sino a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esterne massim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e di 43°C, minime di +10°C, con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acqua fredda fino a + 5°C;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Dimensioni (HxLxP)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1506 mm x 1016 mm x 374 mm;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/ Attacchi idraulici mandata e r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itorno impianto da 1'' filettati;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Circuito frigorifero a ciclo i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nverso a compressione di vapore corredato di: evaporatore con collettore, accumulatore, silenziatore, s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eparatore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di liquido, contenitore di liquido, valvola di laminazione, d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istributore;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Evaporatore con alette dr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itte e trattamento Blue-fin per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minimizzare i rischio di congelamento.</w:t>
      </w:r>
    </w:p>
    <w:p w:rsid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Regular"/>
          <w:color w:val="333333"/>
          <w:sz w:val="24"/>
          <w:szCs w:val="24"/>
        </w:rPr>
        <w:lastRenderedPageBreak/>
        <w:t>CARATTERISTICHE TECNICHE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/ Potenza termica massima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in riscaldamento a 7°C esterni, temperatura acqua 35/30 °C: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16,74 kW, con COP 3,54;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massima in raffrescamento a 35°C esterni,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7/12 °C: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11,67 kW, con EER 2,88;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nominale in riscaldamento a 7°C esterni,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35/30 °C: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10,6 kW, con COP 5,15;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nominale in raffrescamento a 35°C esterni,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7/12 °C: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11 kW, con EER 2,93;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Carica nominale refrigerante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4,3 kg;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Alimentazione elettrica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400 Volt trifase;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Corrente max assorbita per ogni fase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10 A;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Peso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125 Kg;</w:t>
      </w:r>
    </w:p>
    <w:p w:rsidR="008835FE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acustica massima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63 dB.</w:t>
      </w:r>
    </w:p>
    <w:p w:rsidR="008835FE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4A2DF6" w:rsidRDefault="004A2DF6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915B14" w:rsidRDefault="00915B14" w:rsidP="00915B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ld"/>
          <w:b/>
          <w:bCs/>
          <w:sz w:val="24"/>
          <w:szCs w:val="24"/>
        </w:rPr>
      </w:pPr>
      <w:r>
        <w:rPr>
          <w:rFonts w:asciiTheme="majorHAnsi" w:hAnsiTheme="majorHAnsi" w:cs="FoundrySterling-Bold"/>
          <w:b/>
          <w:bCs/>
          <w:sz w:val="24"/>
          <w:szCs w:val="24"/>
        </w:rPr>
        <w:t>LIGHT BOX</w:t>
      </w:r>
    </w:p>
    <w:p w:rsidR="00915B14" w:rsidRDefault="00915B14" w:rsidP="00915B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Contenitore scheda elettronica con connessioni di alta e bassa tensione per Arianext Lite, installabile anche all’esterno; all’interno sono presenti:</w:t>
      </w:r>
    </w:p>
    <w:p w:rsidR="00915B14" w:rsidRDefault="00915B14" w:rsidP="00915B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Scheda elettronica del prodotto;</w:t>
      </w:r>
    </w:p>
    <w:p w:rsidR="00915B14" w:rsidRDefault="00915B14" w:rsidP="00915B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connessioni in bassa tensione;</w:t>
      </w:r>
    </w:p>
    <w:p w:rsidR="00915B14" w:rsidRDefault="00915B14" w:rsidP="00915B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connessioni in alta tensione;</w:t>
      </w:r>
    </w:p>
    <w:p w:rsidR="00915B14" w:rsidRDefault="00915B14" w:rsidP="00915B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alimentazione elettrica;</w:t>
      </w:r>
    </w:p>
    <w:p w:rsidR="00915B14" w:rsidRDefault="00915B14" w:rsidP="00915B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Dimensioni (LxHxP): 314 x 240 x 130 mm;</w:t>
      </w:r>
    </w:p>
    <w:p w:rsidR="00915B14" w:rsidRDefault="00915B14" w:rsidP="00915B1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Peso: 2,5 kg;</w:t>
      </w:r>
    </w:p>
    <w:p w:rsidR="00915B14" w:rsidRDefault="00915B14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915B14" w:rsidRPr="00063522" w:rsidRDefault="00915B14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>
        <w:rPr>
          <w:rFonts w:asciiTheme="majorHAnsi" w:eastAsia="ProximaNova-Light" w:hAnsiTheme="majorHAnsi" w:cstheme="minorHAnsi"/>
          <w:b/>
          <w:sz w:val="24"/>
          <w:szCs w:val="18"/>
        </w:rPr>
        <w:t>EXPERT CONTROL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Gestore di sistema modulante per la rilevazione della temperatura ambiente e</w:t>
      </w:r>
      <w:r>
        <w:rPr>
          <w:rFonts w:asciiTheme="majorHAnsi" w:hAnsiTheme="majorHAnsi" w:cstheme="minorHAnsi"/>
          <w:color w:val="333333"/>
          <w:sz w:val="24"/>
          <w:szCs w:val="18"/>
        </w:rPr>
        <w:t>d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il controllo dei parametri di funzionamento del sistema. Grazie al protocollo </w:t>
      </w:r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>® permette: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Accensione e spegnimento della pompa di calore;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Impostazione delle modalità di funzionamento;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ed impostazione della temperatura ambiente e della temperatura acqua calda sanitaria;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Programmazione oraria, giornaliera e settimanale guidata del riscaldamento/raffrescamento ambiente;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Attivazione/impostazione della funzione AUTO (termoregolazione climatica);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Controllo di tutte le funzi</w:t>
      </w:r>
      <w:r>
        <w:rPr>
          <w:rFonts w:asciiTheme="majorHAnsi" w:hAnsiTheme="majorHAnsi" w:cstheme="minorHAnsi"/>
          <w:color w:val="333333"/>
          <w:sz w:val="24"/>
          <w:szCs w:val="18"/>
        </w:rPr>
        <w:t>oni della pompa di calore e del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modulo interno;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Settaggio/configurazione guidata dei parametri di sistema;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 sblocco degli errori;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dei report energetici (statistiche sensibili della caldaia e della pompa di calore);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Personalizzazione della schermata iniziale;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Alimentazione e collegamento del</w:t>
      </w:r>
      <w:r>
        <w:rPr>
          <w:rFonts w:asciiTheme="majorHAnsi" w:hAnsiTheme="majorHAnsi" w:cstheme="minorHAnsi"/>
          <w:color w:val="333333"/>
          <w:sz w:val="24"/>
          <w:szCs w:val="18"/>
        </w:rPr>
        <w:t xml:space="preserve"> sistema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</w:t>
      </w:r>
      <w:r>
        <w:rPr>
          <w:rFonts w:asciiTheme="majorHAnsi" w:hAnsiTheme="majorHAnsi" w:cstheme="minorHAnsi"/>
          <w:color w:val="333333"/>
          <w:sz w:val="24"/>
          <w:szCs w:val="18"/>
        </w:rPr>
        <w:t>CHAFFOTEAUX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via </w:t>
      </w:r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>®;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Grado di protezione elettrica</w:t>
      </w:r>
      <w:r>
        <w:rPr>
          <w:rFonts w:asciiTheme="majorHAnsi" w:hAnsiTheme="majorHAnsi" w:cstheme="minorHAnsi"/>
          <w:color w:val="333333"/>
          <w:sz w:val="24"/>
          <w:szCs w:val="18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IP20;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36"/>
          <w:szCs w:val="18"/>
          <w:lang w:val="en-US"/>
        </w:rPr>
      </w:pP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/ T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>emperature operative</w:t>
      </w: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 xml:space="preserve"> -10°C/+60°C.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861898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915B14" w:rsidRPr="000C23E9" w:rsidRDefault="00915B14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861898" w:rsidRPr="002B3CA5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</w:pPr>
      <w:r w:rsidRPr="002B3CA5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lastRenderedPageBreak/>
        <w:t>CHAFFOLINK LIGHT GATEWAY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Dispositivo per il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tra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di ultim</w:t>
      </w:r>
      <w:r>
        <w:rPr>
          <w:rFonts w:asciiTheme="majorHAnsi" w:eastAsia="ProximaNova-Light" w:hAnsiTheme="majorHAnsi" w:cstheme="minorHAnsi"/>
          <w:sz w:val="24"/>
          <w:szCs w:val="18"/>
        </w:rPr>
        <w:t>a generazione e rete domestica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</w:t>
      </w:r>
      <w:r>
        <w:rPr>
          <w:rFonts w:asciiTheme="majorHAnsi" w:eastAsia="ProximaNova-Light" w:hAnsiTheme="majorHAnsi" w:cstheme="minorHAnsi"/>
          <w:sz w:val="24"/>
          <w:szCs w:val="18"/>
        </w:rPr>
        <w:t>.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>/ Compatibile con router adsl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 con crittografia WEP e WPA/ WPA2 Personal;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Alimentazione e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con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via </w:t>
      </w:r>
      <w:r>
        <w:rPr>
          <w:rFonts w:asciiTheme="majorHAnsi" w:eastAsia="ProximaNova-Light" w:hAnsiTheme="majorHAnsi" w:cstheme="minorHAnsi"/>
          <w:sz w:val="24"/>
          <w:szCs w:val="18"/>
        </w:rPr>
        <w:t>eB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us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>®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Predisposizione per alloggio e alimentazione del gestore di sistema modulante </w:t>
      </w:r>
      <w:r>
        <w:rPr>
          <w:rFonts w:asciiTheme="majorHAnsi" w:eastAsia="ProximaNova-Light" w:hAnsiTheme="majorHAnsi" w:cstheme="minorHAnsi"/>
          <w:sz w:val="24"/>
          <w:szCs w:val="18"/>
        </w:rPr>
        <w:t>Expert Control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Grado di protezione elettrica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IP20;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Temperature operative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-10°C/+60°C.</w:t>
      </w:r>
    </w:p>
    <w:p w:rsidR="00861898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D014D0" w:rsidRPr="000C23E9" w:rsidRDefault="00D014D0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b/>
          <w:sz w:val="24"/>
          <w:szCs w:val="18"/>
        </w:rPr>
        <w:t>SONDA ESTERNA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Sensore modulante per la rilevazione della temperatura esterna.</w:t>
      </w:r>
    </w:p>
    <w:p w:rsidR="00861898" w:rsidRPr="00CF1890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Collegabile via cavo ad una distanza massima di 50m.</w:t>
      </w:r>
    </w:p>
    <w:p w:rsidR="00EA70EE" w:rsidRPr="00CF1890" w:rsidRDefault="00EA70EE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sectPr w:rsidR="00EA70EE" w:rsidRPr="00CF1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roximaNova-Regular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Sterling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Sterling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63522"/>
    <w:rsid w:val="000C23E9"/>
    <w:rsid w:val="001122A1"/>
    <w:rsid w:val="0013109E"/>
    <w:rsid w:val="00220F78"/>
    <w:rsid w:val="003E0F4B"/>
    <w:rsid w:val="0042094B"/>
    <w:rsid w:val="004A13E4"/>
    <w:rsid w:val="004A2DF6"/>
    <w:rsid w:val="004E5E26"/>
    <w:rsid w:val="007871C8"/>
    <w:rsid w:val="00861898"/>
    <w:rsid w:val="00874F03"/>
    <w:rsid w:val="008835FE"/>
    <w:rsid w:val="008B002C"/>
    <w:rsid w:val="00915B14"/>
    <w:rsid w:val="0097390A"/>
    <w:rsid w:val="00AD6125"/>
    <w:rsid w:val="00B34B1D"/>
    <w:rsid w:val="00BC64B7"/>
    <w:rsid w:val="00C22068"/>
    <w:rsid w:val="00CF1890"/>
    <w:rsid w:val="00D014D0"/>
    <w:rsid w:val="00D8692D"/>
    <w:rsid w:val="00E34CFD"/>
    <w:rsid w:val="00EA4A15"/>
    <w:rsid w:val="00EA70EE"/>
    <w:rsid w:val="00EC0041"/>
    <w:rsid w:val="00E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FF11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Mirko Cimarelli</cp:lastModifiedBy>
  <cp:revision>20</cp:revision>
  <dcterms:created xsi:type="dcterms:W3CDTF">2016-06-22T08:04:00Z</dcterms:created>
  <dcterms:modified xsi:type="dcterms:W3CDTF">2018-11-22T11:01:00Z</dcterms:modified>
</cp:coreProperties>
</file>